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90D" w:rsidRDefault="00E6190D">
      <w:pPr>
        <w:pStyle w:val="ConsPlusNormal"/>
        <w:jc w:val="right"/>
        <w:outlineLvl w:val="0"/>
      </w:pPr>
      <w:r>
        <w:t>Приложение N 8</w:t>
      </w:r>
    </w:p>
    <w:p w:rsidR="00E6190D" w:rsidRDefault="00E6190D">
      <w:pPr>
        <w:pStyle w:val="ConsPlusNormal"/>
        <w:jc w:val="right"/>
      </w:pPr>
      <w:r>
        <w:t>к Государственной программе</w:t>
      </w:r>
    </w:p>
    <w:p w:rsidR="00E6190D" w:rsidRDefault="00E6190D">
      <w:pPr>
        <w:pStyle w:val="ConsPlusNormal"/>
        <w:jc w:val="both"/>
      </w:pPr>
    </w:p>
    <w:p w:rsidR="00E6190D" w:rsidRDefault="00E6190D">
      <w:pPr>
        <w:pStyle w:val="ConsPlusTitle"/>
        <w:jc w:val="center"/>
      </w:pPr>
      <w:r>
        <w:t>ПРАВИЛА</w:t>
      </w:r>
    </w:p>
    <w:p w:rsidR="00E6190D" w:rsidRDefault="00E6190D">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E6190D" w:rsidRDefault="00E6190D">
      <w:pPr>
        <w:pStyle w:val="ConsPlusTitle"/>
        <w:jc w:val="center"/>
      </w:pPr>
      <w:r>
        <w:t>БЮДЖЕТА БЮДЖЕТАМ МУНИЦИПАЛЬНЫХ ОБРАЗОВАНИЙ НА РЕАЛИЗАЦИЮ</w:t>
      </w:r>
    </w:p>
    <w:p w:rsidR="00E6190D" w:rsidRDefault="00E6190D">
      <w:pPr>
        <w:pStyle w:val="ConsPlusTitle"/>
        <w:jc w:val="center"/>
      </w:pPr>
      <w:r>
        <w:t>МЕРОПРИЯТИЙ, НАПРАВЛЕННЫХ НА УВЕКОВЕЧЕНИЕ ПАМЯТИ ПОГИБШИХ</w:t>
      </w:r>
    </w:p>
    <w:p w:rsidR="00E6190D" w:rsidRDefault="00E6190D">
      <w:pPr>
        <w:pStyle w:val="ConsPlusTitle"/>
        <w:jc w:val="center"/>
      </w:pPr>
      <w:r>
        <w:t>ПРИ ЗАЩИТЕ ОТЕЧЕСТВА</w:t>
      </w:r>
    </w:p>
    <w:p w:rsidR="00E6190D" w:rsidRDefault="00E6190D">
      <w:pPr>
        <w:pStyle w:val="ConsPlusNormal"/>
        <w:spacing w:after="1"/>
      </w:pPr>
    </w:p>
    <w:p w:rsidR="00E6190D" w:rsidRDefault="00E6190D">
      <w:pPr>
        <w:pStyle w:val="ConsPlusNormal"/>
        <w:jc w:val="both"/>
      </w:pPr>
      <w:bookmarkStart w:id="0" w:name="_GoBack"/>
      <w:bookmarkEnd w:id="0"/>
    </w:p>
    <w:p w:rsidR="00E6190D" w:rsidRDefault="00E6190D">
      <w:pPr>
        <w:pStyle w:val="ConsPlusNormal"/>
        <w:ind w:firstLine="540"/>
        <w:jc w:val="both"/>
      </w:pPr>
      <w:r>
        <w:t xml:space="preserve">1. Настоящие Правила устанавливают порядок предоставления и распределения субсидий из областного бюджета, источником которого </w:t>
      </w:r>
      <w:proofErr w:type="gramStart"/>
      <w:r>
        <w:t>являются</w:t>
      </w:r>
      <w:proofErr w:type="gramEnd"/>
      <w:r>
        <w:t xml:space="preserve"> в том числе средства федерального бюджета, бюджетам муниципальных образований на реализацию мероприятий, направленных на увековечение памяти погибших при защите Отечества (далее - Правила, субсидия).</w:t>
      </w:r>
    </w:p>
    <w:p w:rsidR="00E6190D" w:rsidRDefault="00E6190D">
      <w:pPr>
        <w:pStyle w:val="ConsPlusNormal"/>
        <w:spacing w:before="220"/>
        <w:ind w:firstLine="540"/>
        <w:jc w:val="both"/>
      </w:pPr>
      <w:proofErr w:type="gramStart"/>
      <w:r>
        <w:t xml:space="preserve">Комитет молодежной политики Мурманской области (далее - Комитет) является уполномоченным исполнительным органом Мурманской области по заключению с Министерством обороны Российской Федерации соглашения по предоставлению из федерального бюджета бюджету Мурманской области субсидий на </w:t>
      </w:r>
      <w:proofErr w:type="spellStart"/>
      <w:r>
        <w:t>софинансирование</w:t>
      </w:r>
      <w:proofErr w:type="spellEnd"/>
      <w:r>
        <w:t xml:space="preserve"> расходных обязательств, связанных с реализацией мероприятий федеральной целевой </w:t>
      </w:r>
      <w:hyperlink r:id="rId5">
        <w:r>
          <w:rPr>
            <w:color w:val="0000FF"/>
          </w:rPr>
          <w:t>программы</w:t>
        </w:r>
      </w:hyperlink>
      <w:r>
        <w:t xml:space="preserve"> "Увековечение памяти погибших при защите Отечества на 2019 - 2024 годы" и предоставлению в Министерство обороны Российской Федерации отчетов о</w:t>
      </w:r>
      <w:proofErr w:type="gramEnd"/>
      <w:r>
        <w:t xml:space="preserve"> </w:t>
      </w:r>
      <w:proofErr w:type="gramStart"/>
      <w:r>
        <w:t>расходах</w:t>
      </w:r>
      <w:proofErr w:type="gramEnd"/>
      <w:r>
        <w:t xml:space="preserve">, источником финансового обеспечения которых являются субсидии на </w:t>
      </w:r>
      <w:proofErr w:type="spellStart"/>
      <w:r>
        <w:t>софинансирование</w:t>
      </w:r>
      <w:proofErr w:type="spellEnd"/>
      <w:r>
        <w:t xml:space="preserve"> расходных обязательств, связанных с реализацией мероприятий федеральной целевой </w:t>
      </w:r>
      <w:hyperlink r:id="rId6">
        <w:r>
          <w:rPr>
            <w:color w:val="0000FF"/>
          </w:rPr>
          <w:t>программы</w:t>
        </w:r>
      </w:hyperlink>
      <w:r>
        <w:t xml:space="preserve"> "Увековечение памяти погибших при защите Отечества на 2019 - 2024 годы".</w:t>
      </w:r>
    </w:p>
    <w:p w:rsidR="00E6190D" w:rsidRDefault="00E6190D">
      <w:pPr>
        <w:pStyle w:val="ConsPlusNormal"/>
        <w:ind w:firstLine="540"/>
        <w:jc w:val="both"/>
      </w:pPr>
      <w:r>
        <w:t xml:space="preserve">(в ред. </w:t>
      </w:r>
      <w:hyperlink r:id="rId7">
        <w:r>
          <w:rPr>
            <w:color w:val="0000FF"/>
          </w:rPr>
          <w:t>постановления</w:t>
        </w:r>
      </w:hyperlink>
      <w:r>
        <w:t xml:space="preserve"> Правительства Мурманской области от 27.06.2022 N 492-ПП)</w:t>
      </w:r>
    </w:p>
    <w:p w:rsidR="00E6190D" w:rsidRDefault="00E6190D">
      <w:pPr>
        <w:pStyle w:val="ConsPlusNormal"/>
        <w:spacing w:before="220"/>
        <w:ind w:firstLine="540"/>
        <w:jc w:val="both"/>
      </w:pPr>
      <w:bookmarkStart w:id="1" w:name="P17"/>
      <w:bookmarkEnd w:id="1"/>
      <w:r>
        <w:t xml:space="preserve">2. Субсидия предоставляется в целях </w:t>
      </w:r>
      <w:proofErr w:type="spellStart"/>
      <w:r>
        <w:t>софинансирования</w:t>
      </w:r>
      <w:proofErr w:type="spellEnd"/>
      <w:r>
        <w:t xml:space="preserve"> расходных обязательств, возникающих при выполнении полномочий органов местного самоуправления муниципальных образований по реализации мероприятий муниципальных программ, финансируемых за счет средств местного бюджета, предусматривающих следующие мероприятия:</w:t>
      </w:r>
    </w:p>
    <w:p w:rsidR="00E6190D" w:rsidRDefault="00E6190D">
      <w:pPr>
        <w:pStyle w:val="ConsPlusNormal"/>
        <w:spacing w:before="220"/>
        <w:ind w:firstLine="540"/>
        <w:jc w:val="both"/>
      </w:pPr>
      <w:r>
        <w:t>а) проведение восстановительных работ (ремонт, реставрация, благоустройство) воинских захоронений;</w:t>
      </w:r>
    </w:p>
    <w:p w:rsidR="00E6190D" w:rsidRDefault="00E6190D">
      <w:pPr>
        <w:pStyle w:val="ConsPlusNormal"/>
        <w:spacing w:before="220"/>
        <w:ind w:firstLine="540"/>
        <w:jc w:val="both"/>
      </w:pPr>
      <w:r>
        <w:t>б) установка мемориальных знаков;</w:t>
      </w:r>
    </w:p>
    <w:p w:rsidR="00E6190D" w:rsidRDefault="00E6190D">
      <w:pPr>
        <w:pStyle w:val="ConsPlusNormal"/>
        <w:spacing w:before="220"/>
        <w:ind w:firstLine="540"/>
        <w:jc w:val="both"/>
      </w:pPr>
      <w:r>
        <w:t>в) нанесение имен (воинских званий, фамилий и инициалов) погибших при защите Отечества на мемориальные сооружения воинских захоронений по месту захоронения.</w:t>
      </w:r>
    </w:p>
    <w:p w:rsidR="00E6190D" w:rsidRDefault="00E6190D">
      <w:pPr>
        <w:pStyle w:val="ConsPlusNormal"/>
        <w:spacing w:before="220"/>
        <w:ind w:firstLine="540"/>
        <w:jc w:val="both"/>
      </w:pPr>
      <w:r>
        <w:t>3. Комитет берет на себя обязательства по осуществлению отбора муниципальных образований согласно представленным заявкам, определению муниципальных образований - получателей Субсидии.</w:t>
      </w:r>
    </w:p>
    <w:p w:rsidR="00E6190D" w:rsidRDefault="00E6190D">
      <w:pPr>
        <w:pStyle w:val="ConsPlusNormal"/>
        <w:spacing w:before="220"/>
        <w:ind w:firstLine="540"/>
        <w:jc w:val="both"/>
      </w:pPr>
      <w:r>
        <w:t>4. Отбор муниципальных образований осуществляется на основании представленных заявок исходя из критериев отбора.</w:t>
      </w:r>
    </w:p>
    <w:p w:rsidR="00E6190D" w:rsidRDefault="00E6190D">
      <w:pPr>
        <w:pStyle w:val="ConsPlusNormal"/>
        <w:spacing w:before="220"/>
        <w:ind w:firstLine="540"/>
        <w:jc w:val="both"/>
      </w:pPr>
      <w:r>
        <w:t>5. Критериями отбора муниципальных образований для предоставления субсидий являются:</w:t>
      </w:r>
    </w:p>
    <w:p w:rsidR="00E6190D" w:rsidRDefault="00E6190D">
      <w:pPr>
        <w:pStyle w:val="ConsPlusNormal"/>
        <w:spacing w:before="220"/>
        <w:ind w:firstLine="540"/>
        <w:jc w:val="both"/>
      </w:pPr>
      <w:r>
        <w:t xml:space="preserve">5.1. Наличие на территории муниципального образования Мурманской области воинских захоронений, указанных в </w:t>
      </w:r>
      <w:hyperlink r:id="rId8">
        <w:r>
          <w:rPr>
            <w:color w:val="0000FF"/>
          </w:rPr>
          <w:t>статье 3</w:t>
        </w:r>
      </w:hyperlink>
      <w:r>
        <w:t xml:space="preserve"> Закона Российской Федерации от 14.01.1993 N 4292-1 "Об увековечении памяти погибших при защите Отечества" (далее - Закон РФ N 4292-1), требующих реализации хотя бы одного из мероприятий, перечисленных в </w:t>
      </w:r>
      <w:hyperlink w:anchor="P17">
        <w:r>
          <w:rPr>
            <w:color w:val="0000FF"/>
          </w:rPr>
          <w:t>пункте 2</w:t>
        </w:r>
      </w:hyperlink>
      <w:r>
        <w:t xml:space="preserve"> настоящих Правил.</w:t>
      </w:r>
    </w:p>
    <w:p w:rsidR="00E6190D" w:rsidRDefault="00E6190D">
      <w:pPr>
        <w:pStyle w:val="ConsPlusNormal"/>
        <w:spacing w:before="220"/>
        <w:ind w:firstLine="540"/>
        <w:jc w:val="both"/>
      </w:pPr>
      <w:r>
        <w:t>5.2. Нахождение воинского захоронения на государственном учете.</w:t>
      </w:r>
    </w:p>
    <w:p w:rsidR="00E6190D" w:rsidRDefault="00E6190D">
      <w:pPr>
        <w:pStyle w:val="ConsPlusNormal"/>
        <w:spacing w:before="220"/>
        <w:ind w:firstLine="540"/>
        <w:jc w:val="both"/>
      </w:pPr>
      <w:r>
        <w:lastRenderedPageBreak/>
        <w:t xml:space="preserve">5.3. Наличие в захоронении останков защитников Отечества, погибших при исполнении воинского долга в период 1941 - 1945 гг., и увековечение их памяти на таком захоронении в соответствии с требованиями </w:t>
      </w:r>
      <w:hyperlink r:id="rId9">
        <w:r>
          <w:rPr>
            <w:color w:val="0000FF"/>
          </w:rPr>
          <w:t>Закона</w:t>
        </w:r>
      </w:hyperlink>
      <w:r>
        <w:t xml:space="preserve"> РФ N 4292-1.</w:t>
      </w:r>
    </w:p>
    <w:p w:rsidR="00E6190D" w:rsidRDefault="00E6190D">
      <w:pPr>
        <w:pStyle w:val="ConsPlusNormal"/>
        <w:spacing w:before="220"/>
        <w:ind w:firstLine="540"/>
        <w:jc w:val="both"/>
      </w:pPr>
      <w:r>
        <w:t xml:space="preserve">5.4. Отсутствие дублирования мероприятий, в </w:t>
      </w:r>
      <w:proofErr w:type="gramStart"/>
      <w:r>
        <w:t>целях</w:t>
      </w:r>
      <w:proofErr w:type="gramEnd"/>
      <w:r>
        <w:t xml:space="preserve"> реализации которых предоставляется субсидия, в других государственных, федеральных целевых и иных программах.</w:t>
      </w:r>
    </w:p>
    <w:p w:rsidR="00E6190D" w:rsidRDefault="00E6190D">
      <w:pPr>
        <w:pStyle w:val="ConsPlusNormal"/>
        <w:spacing w:before="220"/>
        <w:ind w:firstLine="540"/>
        <w:jc w:val="both"/>
      </w:pPr>
      <w:r>
        <w:t xml:space="preserve">6. </w:t>
      </w:r>
      <w:proofErr w:type="gramStart"/>
      <w:r>
        <w:t xml:space="preserve">Субсидии предоставляются бюджетам муниципальных образований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или в случаях, предусмотренных бюджетным законодательством Российской Федерации, в пределах бюджетных ассигнований, утвержденных сводной бюджетной росписью, и лимитов бюджетных обязательств, утвержденных Комитету на цели, указанные в </w:t>
      </w:r>
      <w:hyperlink w:anchor="P17">
        <w:r>
          <w:rPr>
            <w:color w:val="0000FF"/>
          </w:rPr>
          <w:t>пункте 2</w:t>
        </w:r>
      </w:hyperlink>
      <w:r>
        <w:t xml:space="preserve"> настоящих Правил, на основании соглашений.</w:t>
      </w:r>
      <w:proofErr w:type="gramEnd"/>
    </w:p>
    <w:p w:rsidR="00E6190D" w:rsidRDefault="00E6190D">
      <w:pPr>
        <w:pStyle w:val="ConsPlusNormal"/>
        <w:spacing w:before="220"/>
        <w:ind w:firstLine="540"/>
        <w:jc w:val="both"/>
      </w:pPr>
      <w:r>
        <w:t xml:space="preserve">7. Распределение субсидий из областного бюджета в целях </w:t>
      </w:r>
      <w:proofErr w:type="spellStart"/>
      <w:r>
        <w:t>софинансирования</w:t>
      </w:r>
      <w:proofErr w:type="spellEnd"/>
      <w:r>
        <w:t xml:space="preserve">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содержащих мероприятия по увековечиванию памяти погибших при защите Отечества, между бюджетами двух и более муниципальных образований, производится по формуле:</w:t>
      </w:r>
    </w:p>
    <w:p w:rsidR="00E6190D" w:rsidRDefault="00E6190D">
      <w:pPr>
        <w:pStyle w:val="ConsPlusNormal"/>
        <w:jc w:val="both"/>
      </w:pPr>
    </w:p>
    <w:p w:rsidR="00E6190D" w:rsidRDefault="00E6190D">
      <w:pPr>
        <w:pStyle w:val="ConsPlusNormal"/>
        <w:ind w:firstLine="540"/>
        <w:jc w:val="both"/>
      </w:pPr>
      <w:proofErr w:type="spellStart"/>
      <w:r>
        <w:t>Сi</w:t>
      </w:r>
      <w:proofErr w:type="spellEnd"/>
      <w:r>
        <w:t xml:space="preserve"> = З x </w:t>
      </w:r>
      <w:proofErr w:type="spellStart"/>
      <w:r>
        <w:t>Зi</w:t>
      </w:r>
      <w:proofErr w:type="spellEnd"/>
      <w:proofErr w:type="gramStart"/>
      <w:r>
        <w:t xml:space="preserve"> / С</w:t>
      </w:r>
      <w:proofErr w:type="gramEnd"/>
      <w:r>
        <w:t>, где:</w:t>
      </w:r>
    </w:p>
    <w:p w:rsidR="00E6190D" w:rsidRDefault="00E6190D">
      <w:pPr>
        <w:pStyle w:val="ConsPlusNormal"/>
        <w:jc w:val="both"/>
      </w:pPr>
    </w:p>
    <w:p w:rsidR="00E6190D" w:rsidRDefault="00E6190D">
      <w:pPr>
        <w:pStyle w:val="ConsPlusNormal"/>
        <w:ind w:firstLine="540"/>
        <w:jc w:val="both"/>
      </w:pPr>
      <w:proofErr w:type="spellStart"/>
      <w:r>
        <w:t>С</w:t>
      </w:r>
      <w:proofErr w:type="gramStart"/>
      <w:r>
        <w:t>i</w:t>
      </w:r>
      <w:proofErr w:type="spellEnd"/>
      <w:proofErr w:type="gramEnd"/>
      <w:r>
        <w:t xml:space="preserve"> - размер субсидии i-</w:t>
      </w:r>
      <w:proofErr w:type="spellStart"/>
      <w:r>
        <w:t>му</w:t>
      </w:r>
      <w:proofErr w:type="spellEnd"/>
      <w:r>
        <w:t xml:space="preserve"> муниципальному образованию;</w:t>
      </w:r>
    </w:p>
    <w:p w:rsidR="00E6190D" w:rsidRDefault="00E6190D">
      <w:pPr>
        <w:pStyle w:val="ConsPlusNormal"/>
        <w:spacing w:before="220"/>
        <w:ind w:firstLine="540"/>
        <w:jc w:val="both"/>
      </w:pPr>
      <w:proofErr w:type="gramStart"/>
      <w:r>
        <w:t>З</w:t>
      </w:r>
      <w:proofErr w:type="gramEnd"/>
      <w:r>
        <w:t xml:space="preserve"> - общая сумма заявок муниципальных образований;</w:t>
      </w:r>
    </w:p>
    <w:p w:rsidR="00E6190D" w:rsidRDefault="00E6190D">
      <w:pPr>
        <w:pStyle w:val="ConsPlusNormal"/>
        <w:spacing w:before="220"/>
        <w:ind w:firstLine="540"/>
        <w:jc w:val="both"/>
      </w:pPr>
      <w:proofErr w:type="spellStart"/>
      <w:r>
        <w:t>З</w:t>
      </w:r>
      <w:proofErr w:type="gramStart"/>
      <w:r>
        <w:t>i</w:t>
      </w:r>
      <w:proofErr w:type="spellEnd"/>
      <w:proofErr w:type="gramEnd"/>
      <w:r>
        <w:t xml:space="preserve"> - сумма заявки i-</w:t>
      </w:r>
      <w:proofErr w:type="spellStart"/>
      <w:r>
        <w:t>го</w:t>
      </w:r>
      <w:proofErr w:type="spellEnd"/>
      <w:r>
        <w:t xml:space="preserve"> муниципального образования;</w:t>
      </w:r>
    </w:p>
    <w:p w:rsidR="00E6190D" w:rsidRDefault="00E6190D">
      <w:pPr>
        <w:pStyle w:val="ConsPlusNormal"/>
        <w:spacing w:before="220"/>
        <w:ind w:firstLine="540"/>
        <w:jc w:val="both"/>
      </w:pPr>
      <w:proofErr w:type="gramStart"/>
      <w:r>
        <w:t>С</w:t>
      </w:r>
      <w:proofErr w:type="gramEnd"/>
      <w:r>
        <w:t xml:space="preserve"> - </w:t>
      </w:r>
      <w:proofErr w:type="gramStart"/>
      <w:r>
        <w:t>общая</w:t>
      </w:r>
      <w:proofErr w:type="gramEnd"/>
      <w:r>
        <w:t xml:space="preserve"> сумма ассигнований областного бюджета на предоставление субсидии муниципальным образованиям.</w:t>
      </w:r>
    </w:p>
    <w:p w:rsidR="00E6190D" w:rsidRDefault="00E6190D">
      <w:pPr>
        <w:pStyle w:val="ConsPlusNormal"/>
        <w:spacing w:before="220"/>
        <w:ind w:firstLine="540"/>
        <w:jc w:val="both"/>
      </w:pPr>
      <w:r>
        <w:t xml:space="preserve">8. Субсидия предоставляется в целях </w:t>
      </w:r>
      <w:proofErr w:type="spellStart"/>
      <w:r>
        <w:t>софинансирования</w:t>
      </w:r>
      <w:proofErr w:type="spellEnd"/>
      <w:r>
        <w:t xml:space="preserve">, указанных в </w:t>
      </w:r>
      <w:hyperlink w:anchor="P17">
        <w:r>
          <w:rPr>
            <w:color w:val="0000FF"/>
          </w:rPr>
          <w:t>пункте 2</w:t>
        </w:r>
      </w:hyperlink>
      <w:r>
        <w:t xml:space="preserve"> настоящих Правил мероприятий, на следующих условиях:</w:t>
      </w:r>
    </w:p>
    <w:p w:rsidR="00E6190D" w:rsidRDefault="00E6190D">
      <w:pPr>
        <w:pStyle w:val="ConsPlusNormal"/>
        <w:spacing w:before="220"/>
        <w:ind w:firstLine="540"/>
        <w:jc w:val="both"/>
      </w:pPr>
      <w:r>
        <w:t xml:space="preserve">а) наличие принятого в установленном порядке муниципального нормативного правового акта, устанавливающего расходные обязательства муниципального образования, а также утверждающего перечень мероприятий, в целях </w:t>
      </w:r>
      <w:proofErr w:type="spellStart"/>
      <w:r>
        <w:t>софинансирования</w:t>
      </w:r>
      <w:proofErr w:type="spellEnd"/>
      <w:r>
        <w:t xml:space="preserve"> которых предоставляется субсидия;</w:t>
      </w:r>
    </w:p>
    <w:p w:rsidR="00E6190D" w:rsidRDefault="00E6190D">
      <w:pPr>
        <w:pStyle w:val="ConsPlusNormal"/>
        <w:spacing w:before="220"/>
        <w:ind w:firstLine="540"/>
        <w:jc w:val="both"/>
      </w:pPr>
      <w:r>
        <w:t xml:space="preserve">б) утратил силу. - </w:t>
      </w:r>
      <w:hyperlink r:id="rId10">
        <w:r>
          <w:rPr>
            <w:color w:val="0000FF"/>
          </w:rPr>
          <w:t>Постановление</w:t>
        </w:r>
      </w:hyperlink>
      <w:r>
        <w:t xml:space="preserve"> Правительства Мурманской области от 03.02.2023 N 74-ПП;</w:t>
      </w:r>
    </w:p>
    <w:p w:rsidR="00E6190D" w:rsidRDefault="00E6190D">
      <w:pPr>
        <w:pStyle w:val="ConsPlusNormal"/>
        <w:spacing w:before="220"/>
        <w:ind w:firstLine="540"/>
        <w:jc w:val="both"/>
      </w:pPr>
      <w:r>
        <w:t>в) заключение путем использования государственной интегрированной информационной системы управления общественными финансами "Электронный бюджет" соглашения между Комитетом и органом местного самоуправления муниципального образования о предоставлении субсидии (далее - соглашение).</w:t>
      </w:r>
    </w:p>
    <w:p w:rsidR="00E6190D" w:rsidRDefault="00E6190D">
      <w:pPr>
        <w:pStyle w:val="ConsPlusNormal"/>
        <w:spacing w:before="220"/>
        <w:ind w:firstLine="540"/>
        <w:jc w:val="both"/>
      </w:pPr>
      <w:r>
        <w:t xml:space="preserve">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11">
        <w:r>
          <w:rPr>
            <w:color w:val="0000FF"/>
          </w:rPr>
          <w:t>абзацем первым пункта 3 статьи 132</w:t>
        </w:r>
      </w:hyperlink>
      <w:r>
        <w:t xml:space="preserve"> Бюджетного кодекса Российской Федерации;</w:t>
      </w:r>
    </w:p>
    <w:p w:rsidR="00E6190D" w:rsidRDefault="00E6190D">
      <w:pPr>
        <w:pStyle w:val="ConsPlusNormal"/>
        <w:spacing w:before="220"/>
        <w:ind w:firstLine="540"/>
        <w:jc w:val="both"/>
      </w:pPr>
      <w:proofErr w:type="gramStart"/>
      <w:r>
        <w:t xml:space="preserve">г) если за счет средств субсидий осуществляются закупки товаров, работ, услуг конкурентными способами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12">
        <w:r>
          <w:rPr>
            <w:color w:val="0000FF"/>
          </w:rPr>
          <w:t>частью 7 статьи 26</w:t>
        </w:r>
      </w:hyperlink>
      <w:r>
        <w:t xml:space="preserve"> Федерального </w:t>
      </w:r>
      <w:r>
        <w:lastRenderedPageBreak/>
        <w:t>закона от 05.04.2013 N 44-ФЗ "О контрактной системе в сфере закупок товаров, работ, услуг для</w:t>
      </w:r>
      <w:proofErr w:type="gramEnd"/>
      <w:r>
        <w:t xml:space="preserve"> обеспечения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 Закупки товаров, работ, услуг за счет средств субсидий в соответствии с Федеральным </w:t>
      </w:r>
      <w:hyperlink r:id="rId13">
        <w:r>
          <w:rPr>
            <w:color w:val="0000FF"/>
          </w:rPr>
          <w:t>законом</w:t>
        </w:r>
      </w:hyperlink>
      <w:r>
        <w:t xml:space="preserve"> от 18.07.2011 N 223-ФЗ "О закупках товаров, работ, услуг отдельными видами юридических лиц" осуществляются заказчиками самостоятельно. Срок исполнения работ, услуг, поставки товаров в обязательном порядке предварительно согласовывается с Комитетом;</w:t>
      </w:r>
    </w:p>
    <w:p w:rsidR="00E6190D" w:rsidRDefault="00E6190D">
      <w:pPr>
        <w:pStyle w:val="ConsPlusNormal"/>
        <w:spacing w:before="220"/>
        <w:ind w:firstLine="540"/>
        <w:jc w:val="both"/>
      </w:pPr>
      <w:r>
        <w:t>д) наличие обоснования, включающего сметный расчет затрат на реализацию каждого мероприятия.</w:t>
      </w:r>
    </w:p>
    <w:p w:rsidR="00E6190D" w:rsidRDefault="00E6190D">
      <w:pPr>
        <w:pStyle w:val="ConsPlusNormal"/>
        <w:spacing w:before="220"/>
        <w:ind w:firstLine="540"/>
        <w:jc w:val="both"/>
      </w:pPr>
      <w:r>
        <w:t xml:space="preserve">9. Уровень </w:t>
      </w:r>
      <w:proofErr w:type="spellStart"/>
      <w:r>
        <w:t>софинансирования</w:t>
      </w:r>
      <w:proofErr w:type="spellEnd"/>
      <w:r>
        <w:t xml:space="preserve"> из областного бюджета расходного обязательства муниципального образования устанавливается в соответствии с предельным уровнем </w:t>
      </w:r>
      <w:proofErr w:type="spellStart"/>
      <w:r>
        <w:t>софинансирования</w:t>
      </w:r>
      <w:proofErr w:type="spellEnd"/>
      <w:r>
        <w:t>, утвержденным постановлением Правительства Мурманской области.</w:t>
      </w:r>
    </w:p>
    <w:p w:rsidR="00E6190D" w:rsidRDefault="00E6190D">
      <w:pPr>
        <w:pStyle w:val="ConsPlusNormal"/>
        <w:spacing w:before="220"/>
        <w:ind w:firstLine="540"/>
        <w:jc w:val="both"/>
      </w:pPr>
      <w:r>
        <w:t>10. Соглашением устанавливаются следующие показатели результативности использования субсидии:</w:t>
      </w:r>
    </w:p>
    <w:p w:rsidR="00E6190D" w:rsidRDefault="00E6190D">
      <w:pPr>
        <w:pStyle w:val="ConsPlusNormal"/>
        <w:spacing w:before="220"/>
        <w:ind w:firstLine="540"/>
        <w:jc w:val="both"/>
      </w:pPr>
      <w:r>
        <w:t>- количество восстановленных воинских захоронений (единиц);</w:t>
      </w:r>
    </w:p>
    <w:p w:rsidR="00E6190D" w:rsidRDefault="00E6190D">
      <w:pPr>
        <w:pStyle w:val="ConsPlusNormal"/>
        <w:spacing w:before="220"/>
        <w:ind w:firstLine="540"/>
        <w:jc w:val="both"/>
      </w:pPr>
      <w:r>
        <w:t>- количество установленных мемориальных знаков (единиц);</w:t>
      </w:r>
    </w:p>
    <w:p w:rsidR="00E6190D" w:rsidRDefault="00E6190D">
      <w:pPr>
        <w:pStyle w:val="ConsPlusNormal"/>
        <w:spacing w:before="220"/>
        <w:ind w:firstLine="540"/>
        <w:jc w:val="both"/>
      </w:pPr>
      <w:r>
        <w:t>- количество имен погибших при защите Отечества, нанесенных на мемориальные сооружения воинских захоронений по месту захоронения (единиц).</w:t>
      </w:r>
    </w:p>
    <w:p w:rsidR="00E6190D" w:rsidRDefault="00E6190D">
      <w:pPr>
        <w:pStyle w:val="ConsPlusNormal"/>
        <w:spacing w:before="220"/>
        <w:ind w:firstLine="540"/>
        <w:jc w:val="both"/>
      </w:pPr>
      <w:r>
        <w:t>Оценка результативности предоставления субсидии осуществляется Комитетом исходя из степени достижения показателя результативности на основании отчетных данных, представленных муниципальным образованием по итогам отчетного периода.</w:t>
      </w:r>
    </w:p>
    <w:p w:rsidR="00E6190D" w:rsidRDefault="00E6190D">
      <w:pPr>
        <w:pStyle w:val="ConsPlusNormal"/>
        <w:spacing w:before="220"/>
        <w:ind w:firstLine="540"/>
        <w:jc w:val="both"/>
      </w:pPr>
      <w:r>
        <w:t>11. Уполномоченные органы муниципальных образований ежеквартально, до 10-го числа месяца, следующего за отчетным периодом, размещает в системе "Электронный бюджет" в сроки, установленные соглашением:</w:t>
      </w:r>
    </w:p>
    <w:p w:rsidR="00E6190D" w:rsidRDefault="00E6190D">
      <w:pPr>
        <w:pStyle w:val="ConsPlusNormal"/>
        <w:spacing w:before="220"/>
        <w:ind w:firstLine="540"/>
        <w:jc w:val="both"/>
      </w:pPr>
      <w:r>
        <w:t xml:space="preserve">- отчет о расходах местного бюджета, на </w:t>
      </w:r>
      <w:proofErr w:type="spellStart"/>
      <w:r>
        <w:t>софинансирование</w:t>
      </w:r>
      <w:proofErr w:type="spellEnd"/>
      <w:r>
        <w:t xml:space="preserve"> которых предоставляется субсидия;</w:t>
      </w:r>
    </w:p>
    <w:p w:rsidR="00E6190D" w:rsidRDefault="00E6190D">
      <w:pPr>
        <w:pStyle w:val="ConsPlusNormal"/>
        <w:spacing w:before="220"/>
        <w:ind w:firstLine="540"/>
        <w:jc w:val="both"/>
      </w:pPr>
      <w:r>
        <w:t>- отчет о достижении значения результата использования субсидии по формам, которые установлены в соглашении.</w:t>
      </w:r>
    </w:p>
    <w:p w:rsidR="00E6190D" w:rsidRDefault="00E6190D">
      <w:pPr>
        <w:pStyle w:val="ConsPlusNormal"/>
        <w:spacing w:before="220"/>
        <w:ind w:firstLine="540"/>
        <w:jc w:val="both"/>
      </w:pPr>
      <w:r>
        <w:t>12.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E6190D" w:rsidRDefault="00E6190D">
      <w:pPr>
        <w:pStyle w:val="ConsPlusNormal"/>
        <w:spacing w:before="220"/>
        <w:ind w:firstLine="540"/>
        <w:jc w:val="both"/>
      </w:pPr>
      <w:r>
        <w:t xml:space="preserve">13. </w:t>
      </w: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w:t>
      </w:r>
      <w:proofErr w:type="spellStart"/>
      <w:r>
        <w:t>софинансирования</w:t>
      </w:r>
      <w:proofErr w:type="spellEnd"/>
      <w:r>
        <w:t xml:space="preserve">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t>софинансируемого</w:t>
      </w:r>
      <w:proofErr w:type="spellEnd"/>
      <w:r>
        <w:t xml:space="preserve"> из</w:t>
      </w:r>
      <w:proofErr w:type="gramEnd"/>
      <w:r>
        <w:t xml:space="preserve"> областного бюджета, либо уровень </w:t>
      </w:r>
      <w:proofErr w:type="spellStart"/>
      <w:r>
        <w:t>софинансирования</w:t>
      </w:r>
      <w:proofErr w:type="spellEnd"/>
      <w:r>
        <w:t>,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
    <w:p w:rsidR="00E6190D" w:rsidRDefault="00E6190D">
      <w:pPr>
        <w:pStyle w:val="ConsPlusNormal"/>
        <w:spacing w:before="220"/>
        <w:ind w:firstLine="540"/>
        <w:jc w:val="both"/>
      </w:pPr>
      <w:r>
        <w:lastRenderedPageBreak/>
        <w:t>14. Субсидии носят целевой характер и не могут быть использованы на другие цели.</w:t>
      </w:r>
    </w:p>
    <w:p w:rsidR="00E6190D" w:rsidRDefault="00E6190D">
      <w:pPr>
        <w:pStyle w:val="ConsPlusNormal"/>
        <w:spacing w:before="220"/>
        <w:ind w:firstLine="540"/>
        <w:jc w:val="both"/>
      </w:pPr>
      <w:r>
        <w:t>15. Ответственность за достоверность представляемых в Комитет сведений возлагается на орган местного самоуправления муниципального образования, заключивший соглашение.</w:t>
      </w:r>
    </w:p>
    <w:p w:rsidR="00E6190D" w:rsidRDefault="00E6190D">
      <w:pPr>
        <w:pStyle w:val="ConsPlusNormal"/>
        <w:spacing w:before="220"/>
        <w:ind w:firstLine="540"/>
        <w:jc w:val="both"/>
      </w:pPr>
      <w:r>
        <w:t xml:space="preserve">16.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4">
        <w:r>
          <w:rPr>
            <w:color w:val="0000FF"/>
          </w:rPr>
          <w:t>пунктами 12</w:t>
        </w:r>
      </w:hyperlink>
      <w:r>
        <w:t xml:space="preserve">, </w:t>
      </w:r>
      <w:hyperlink r:id="rId15">
        <w:r>
          <w:rPr>
            <w:color w:val="0000FF"/>
          </w:rPr>
          <w:t>13</w:t>
        </w:r>
      </w:hyperlink>
      <w:r>
        <w:t xml:space="preserve">, </w:t>
      </w:r>
      <w:hyperlink r:id="rId16">
        <w:r>
          <w:rPr>
            <w:color w:val="0000FF"/>
          </w:rPr>
          <w:t>14</w:t>
        </w:r>
      </w:hyperlink>
      <w:r>
        <w:t xml:space="preserve"> и </w:t>
      </w:r>
      <w:hyperlink r:id="rId17">
        <w:r>
          <w:rPr>
            <w:color w:val="0000FF"/>
          </w:rPr>
          <w:t>16</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w:t>
      </w:r>
      <w:proofErr w:type="gramEnd"/>
      <w:r>
        <w:t xml:space="preserve"> от 05.09.2011 N 445-ПП "О формировании, предоставлении и распределении субсидий из областного бюджета местным бюджетам Мурманской области".</w:t>
      </w:r>
    </w:p>
    <w:p w:rsidR="00E6190D" w:rsidRDefault="00E6190D">
      <w:pPr>
        <w:pStyle w:val="ConsPlusNormal"/>
        <w:spacing w:before="220"/>
        <w:ind w:firstLine="540"/>
        <w:jc w:val="both"/>
      </w:pPr>
      <w:r>
        <w:t>17.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E6190D" w:rsidRDefault="00E6190D">
      <w:pPr>
        <w:pStyle w:val="ConsPlusNormal"/>
        <w:spacing w:before="220"/>
        <w:ind w:firstLine="540"/>
        <w:jc w:val="both"/>
      </w:pPr>
      <w:proofErr w:type="gramStart"/>
      <w: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roofErr w:type="gramEnd"/>
    </w:p>
    <w:p w:rsidR="00E6190D" w:rsidRDefault="00E6190D">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главным распорядителем средств областного бюджета в Министерство финансов Мурманской области.</w:t>
      </w:r>
    </w:p>
    <w:p w:rsidR="00E6190D" w:rsidRDefault="00E6190D">
      <w:pPr>
        <w:pStyle w:val="ConsPlusNormal"/>
        <w:spacing w:before="220"/>
        <w:ind w:firstLine="540"/>
        <w:jc w:val="both"/>
      </w:pPr>
      <w:r>
        <w:t xml:space="preserve">18. В </w:t>
      </w:r>
      <w:proofErr w:type="gramStart"/>
      <w:r>
        <w:t>случае</w:t>
      </w:r>
      <w:proofErr w:type="gramEnd"/>
      <w:r>
        <w:t xml:space="preserve">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E6190D" w:rsidRDefault="00E6190D">
      <w:pPr>
        <w:pStyle w:val="ConsPlusNormal"/>
        <w:spacing w:before="220"/>
        <w:ind w:firstLine="540"/>
        <w:jc w:val="both"/>
      </w:pPr>
      <w:r>
        <w:t xml:space="preserve">19. </w:t>
      </w:r>
      <w:proofErr w:type="gramStart"/>
      <w:r>
        <w:t>Контроль за</w:t>
      </w:r>
      <w:proofErr w:type="gramEnd"/>
      <w:r>
        <w:t xml:space="preserve"> соблюдением органом местного самоуправления условий, целей и порядка получения субсидий, установленных при их предоставлении, осуществляется Министерством, органами государственного финансового контроля Мурманской области.</w:t>
      </w:r>
    </w:p>
    <w:p w:rsidR="00E6190D" w:rsidRDefault="00E6190D">
      <w:pPr>
        <w:pStyle w:val="ConsPlusNormal"/>
        <w:jc w:val="both"/>
      </w:pPr>
    </w:p>
    <w:p w:rsidR="00E6190D" w:rsidRDefault="00E6190D">
      <w:pPr>
        <w:pStyle w:val="ConsPlusNormal"/>
        <w:jc w:val="both"/>
      </w:pPr>
    </w:p>
    <w:p w:rsidR="00E6190D" w:rsidRDefault="00E6190D">
      <w:pPr>
        <w:pStyle w:val="ConsPlusNormal"/>
        <w:jc w:val="both"/>
      </w:pPr>
    </w:p>
    <w:p w:rsidR="00E6190D" w:rsidRDefault="00E6190D">
      <w:pPr>
        <w:pStyle w:val="ConsPlusNormal"/>
      </w:pPr>
      <w:hyperlink r:id="rId18">
        <w:r>
          <w:rPr>
            <w:i/>
            <w:color w:val="0000FF"/>
          </w:rPr>
          <w:br/>
          <w:t>Постановление Правительства Мурманской области от 11.11.2020 N 793-ПП (ред. от 14.07.2023) "Об утверждении государственной программы Мурманской области "Государственное управление и гражданское общество" {</w:t>
        </w:r>
        <w:proofErr w:type="spellStart"/>
        <w:r>
          <w:rPr>
            <w:i/>
            <w:color w:val="0000FF"/>
          </w:rPr>
          <w:t>КонсультантПлюс</w:t>
        </w:r>
        <w:proofErr w:type="spellEnd"/>
        <w:r>
          <w:rPr>
            <w:i/>
            <w:color w:val="0000FF"/>
          </w:rPr>
          <w:t>}</w:t>
        </w:r>
      </w:hyperlink>
      <w:r>
        <w:br/>
      </w:r>
    </w:p>
    <w:p w:rsidR="00801478" w:rsidRDefault="00801478"/>
    <w:sectPr w:rsidR="00801478" w:rsidSect="001E14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90D"/>
    <w:rsid w:val="00801478"/>
    <w:rsid w:val="00E61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19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6190D"/>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19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6190D"/>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2DD5507C0FB1D4C087A02EB86EF790D57478CF01F81192F6671FBA756CC4B8078F03A0041CF21BA3D892D9820204992152E1B703734C12G0j2H" TargetMode="External"/><Relationship Id="rId13" Type="http://schemas.openxmlformats.org/officeDocument/2006/relationships/hyperlink" Target="consultantplus://offline/ref=B82DD5507C0FB1D4C087A02EB86EF790D57572C301FD1192F6671FBA756CC4B8158F5BAC0618EC19ACCDC488C4G5j4H" TargetMode="External"/><Relationship Id="rId18" Type="http://schemas.openxmlformats.org/officeDocument/2006/relationships/hyperlink" Target="consultantplus://offline/ref=B82DD5507C0FB1D4C087BE23AE02A995D67B2FC706F81ECCA83419ED2A3CC2ED47CF05F54758FF18A5D3C489C75C5DCA6119ECBD196F4C181F261396G5j3H" TargetMode="External"/><Relationship Id="rId3" Type="http://schemas.openxmlformats.org/officeDocument/2006/relationships/settings" Target="settings.xml"/><Relationship Id="rId7" Type="http://schemas.openxmlformats.org/officeDocument/2006/relationships/hyperlink" Target="consultantplus://offline/ref=B82DD5507C0FB1D4C087BE23AE02A995D67B2FC706FB1CC5AF3419ED2A3CC2ED47CF05F54758FF18A4D3C188C75C5DCA6119ECBD196F4C181F261396G5j3H" TargetMode="External"/><Relationship Id="rId12" Type="http://schemas.openxmlformats.org/officeDocument/2006/relationships/hyperlink" Target="consultantplus://offline/ref=B82DD5507C0FB1D4C087A02EB86EF790D57575C802FD1192F6671FBA756CC4B8078F03A30C19F94DF5979385C453179B2D52E3BF1FG7j2H" TargetMode="External"/><Relationship Id="rId17" Type="http://schemas.openxmlformats.org/officeDocument/2006/relationships/hyperlink" Target="consultantplus://offline/ref=B82DD5507C0FB1D4C087BE23AE02A995D67B2FC706F81EC6A83B19ED2A3CC2ED47CF05F54758FF18A4D3C580C35C5DCA6119ECBD196F4C181F261396G5j3H" TargetMode="External"/><Relationship Id="rId2" Type="http://schemas.microsoft.com/office/2007/relationships/stylesWithEffects" Target="stylesWithEffects.xml"/><Relationship Id="rId16" Type="http://schemas.openxmlformats.org/officeDocument/2006/relationships/hyperlink" Target="consultantplus://offline/ref=B82DD5507C0FB1D4C087BE23AE02A995D67B2FC706F81EC6A83B19ED2A3CC2ED47CF05F54758FF18A4D3C58FC15C5DCA6119ECBD196F4C181F261396G5j3H"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82DD5507C0FB1D4C087A02EB86EF790D57475CF06F81192F6671FBA756CC4B8078F03A0041CF219ADD892D9820204992152E1B703734C12G0j2H" TargetMode="External"/><Relationship Id="rId11" Type="http://schemas.openxmlformats.org/officeDocument/2006/relationships/hyperlink" Target="consultantplus://offline/ref=B82DD5507C0FB1D4C087A02EB86EF790D57575CA0EFB1192F6671FBA756CC4B8078F03A0041FF41BA2D892D9820204992152E1B703734C12G0j2H" TargetMode="External"/><Relationship Id="rId5" Type="http://schemas.openxmlformats.org/officeDocument/2006/relationships/hyperlink" Target="consultantplus://offline/ref=B82DD5507C0FB1D4C087A02EB86EF790D57475CF06F81192F6671FBA756CC4B8078F03A0041CF219ADD892D9820204992152E1B703734C12G0j2H" TargetMode="External"/><Relationship Id="rId15" Type="http://schemas.openxmlformats.org/officeDocument/2006/relationships/hyperlink" Target="consultantplus://offline/ref=B82DD5507C0FB1D4C087BE23AE02A995D67B2FC706F81EC6A83B19ED2A3CC2ED47CF05F54758FF18A4D3C58FC55C5DCA6119ECBD196F4C181F261396G5j3H" TargetMode="External"/><Relationship Id="rId10" Type="http://schemas.openxmlformats.org/officeDocument/2006/relationships/hyperlink" Target="consultantplus://offline/ref=B82DD5507C0FB1D4C087BE23AE02A995D67B2FC706F81BC7AA3619ED2A3CC2ED47CF05F54758FF18A4D3C48FC05C5DCA6119ECBD196F4C181F261396G5j3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82DD5507C0FB1D4C087A02EB86EF790D57478CF01F81192F6671FBA756CC4B8158F5BAC0618EC19ACCDC488C4G5j4H" TargetMode="External"/><Relationship Id="rId14" Type="http://schemas.openxmlformats.org/officeDocument/2006/relationships/hyperlink" Target="consultantplus://offline/ref=B82DD5507C0FB1D4C087BE23AE02A995D67B2FC706F81EC6A83B19ED2A3CC2ED47CF05F54758FF18A4D3C588C35C5DCA6119ECBD196F4C181F261396G5j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2109</Words>
  <Characters>12027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Е.М.</dc:creator>
  <cp:lastModifiedBy>Виноградова Е.М.</cp:lastModifiedBy>
  <cp:revision>1</cp:revision>
  <dcterms:created xsi:type="dcterms:W3CDTF">2023-08-24T07:35:00Z</dcterms:created>
  <dcterms:modified xsi:type="dcterms:W3CDTF">2023-08-24T07:36:00Z</dcterms:modified>
</cp:coreProperties>
</file>